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56" w:rsidRDefault="00135D56"/>
    <w:p w:rsidR="00EE08CC" w:rsidRDefault="00EE08CC"/>
    <w:p w:rsidR="002249E8" w:rsidRDefault="00264887">
      <w:r>
        <w:rPr>
          <w:noProof/>
        </w:rPr>
        <w:drawing>
          <wp:inline distT="0" distB="0" distL="0" distR="0" wp14:anchorId="07FCAF9B" wp14:editId="03E98489">
            <wp:extent cx="4438650" cy="2581275"/>
            <wp:effectExtent l="0" t="0" r="0" b="9525"/>
            <wp:docPr id="2" name="Grafico 2">
              <a:extLst xmlns:a="http://schemas.openxmlformats.org/drawingml/2006/main">
                <a:ext uri="{FF2B5EF4-FFF2-40B4-BE49-F238E27FC236}">
                  <a16:creationId xmlns:a16="http://schemas.microsoft.com/office/drawing/2014/main" id="{DB2838B8-AA69-4D69-8861-D6585F9CA7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7B2AC7A" wp14:editId="7C8FA114">
            <wp:extent cx="4143375" cy="2552700"/>
            <wp:effectExtent l="0" t="0" r="9525" b="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C498FF5C-972E-4637-8FAE-8359D983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4887" w:rsidRDefault="00264887"/>
    <w:p w:rsidR="002249E8" w:rsidRDefault="00264887">
      <w:r>
        <w:rPr>
          <w:noProof/>
        </w:rPr>
        <w:drawing>
          <wp:inline distT="0" distB="0" distL="0" distR="0" wp14:anchorId="071A6A82" wp14:editId="1B74AEAF">
            <wp:extent cx="4333875" cy="2505075"/>
            <wp:effectExtent l="0" t="0" r="9525" b="9525"/>
            <wp:docPr id="3" name="Grafico 3">
              <a:extLst xmlns:a="http://schemas.openxmlformats.org/drawingml/2006/main">
                <a:ext uri="{FF2B5EF4-FFF2-40B4-BE49-F238E27FC236}">
                  <a16:creationId xmlns:a16="http://schemas.microsoft.com/office/drawing/2014/main" id="{D1C41D2E-0864-49ED-8152-ADC7CC107C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53BD390" wp14:editId="533014ED">
            <wp:extent cx="4191000" cy="2495550"/>
            <wp:effectExtent l="0" t="0" r="0" b="0"/>
            <wp:docPr id="4" name="Grafico 4">
              <a:extLst xmlns:a="http://schemas.openxmlformats.org/drawingml/2006/main">
                <a:ext uri="{FF2B5EF4-FFF2-40B4-BE49-F238E27FC236}">
                  <a16:creationId xmlns:a16="http://schemas.microsoft.com/office/drawing/2014/main" id="{1656FCD7-3B48-4389-A9C5-1958740C48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49E8" w:rsidRDefault="002249E8"/>
    <w:p w:rsidR="002249E8" w:rsidRDefault="00FE38C8">
      <w:r>
        <w:rPr>
          <w:noProof/>
        </w:rPr>
        <w:drawing>
          <wp:inline distT="0" distB="0" distL="0" distR="0" wp14:anchorId="33DCE9E5" wp14:editId="3D05D49A">
            <wp:extent cx="4400550" cy="2609850"/>
            <wp:effectExtent l="0" t="0" r="0" b="0"/>
            <wp:docPr id="5" name="Grafico 5">
              <a:extLst xmlns:a="http://schemas.openxmlformats.org/drawingml/2006/main">
                <a:ext uri="{FF2B5EF4-FFF2-40B4-BE49-F238E27FC236}">
                  <a16:creationId xmlns:a16="http://schemas.microsoft.com/office/drawing/2014/main" id="{3524A436-3AD3-4949-A6A8-1EA60823A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6019F">
        <w:t xml:space="preserve">      </w:t>
      </w:r>
      <w:r w:rsidR="0016019F">
        <w:rPr>
          <w:noProof/>
        </w:rPr>
        <w:drawing>
          <wp:inline distT="0" distB="0" distL="0" distR="0" wp14:anchorId="60602AE6" wp14:editId="645AB3FC">
            <wp:extent cx="4457700" cy="2619375"/>
            <wp:effectExtent l="0" t="0" r="0" b="9525"/>
            <wp:docPr id="6" name="Grafico 6">
              <a:extLst xmlns:a="http://schemas.openxmlformats.org/drawingml/2006/main">
                <a:ext uri="{FF2B5EF4-FFF2-40B4-BE49-F238E27FC236}">
                  <a16:creationId xmlns:a16="http://schemas.microsoft.com/office/drawing/2014/main" id="{BA92DC58-37CA-41D7-AFD0-D7575355CF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49E8" w:rsidRDefault="002249E8"/>
    <w:p w:rsidR="002249E8" w:rsidRDefault="0016019F">
      <w:r>
        <w:rPr>
          <w:noProof/>
        </w:rPr>
        <w:drawing>
          <wp:inline distT="0" distB="0" distL="0" distR="0" wp14:anchorId="1F3C1B26" wp14:editId="5FEA3747">
            <wp:extent cx="4286250" cy="2686050"/>
            <wp:effectExtent l="0" t="0" r="0" b="0"/>
            <wp:docPr id="7" name="Grafico 7">
              <a:extLst xmlns:a="http://schemas.openxmlformats.org/drawingml/2006/main">
                <a:ext uri="{FF2B5EF4-FFF2-40B4-BE49-F238E27FC236}">
                  <a16:creationId xmlns:a16="http://schemas.microsoft.com/office/drawing/2014/main" id="{5B99CC3A-8C4B-4B62-9769-D25668BC55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D8B7C55" wp14:editId="2B2D9874">
            <wp:extent cx="4419600" cy="2657475"/>
            <wp:effectExtent l="0" t="0" r="0" b="9525"/>
            <wp:docPr id="9" name="Grafico 9">
              <a:extLst xmlns:a="http://schemas.openxmlformats.org/drawingml/2006/main">
                <a:ext uri="{FF2B5EF4-FFF2-40B4-BE49-F238E27FC236}">
                  <a16:creationId xmlns:a16="http://schemas.microsoft.com/office/drawing/2014/main" id="{ED2EDD91-49BD-4FBC-9DCE-ACCFD81558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49E8" w:rsidRDefault="002249E8"/>
    <w:p w:rsidR="00EE08CC" w:rsidRDefault="0016019F">
      <w:bookmarkStart w:id="0" w:name="_GoBack"/>
      <w:r>
        <w:rPr>
          <w:noProof/>
        </w:rPr>
        <w:drawing>
          <wp:inline distT="0" distB="0" distL="0" distR="0" wp14:anchorId="646AF0E6" wp14:editId="75A88C2E">
            <wp:extent cx="4572000" cy="2743200"/>
            <wp:effectExtent l="0" t="0" r="0" b="0"/>
            <wp:docPr id="17" name="Grafico 17">
              <a:extLst xmlns:a="http://schemas.openxmlformats.org/drawingml/2006/main">
                <a:ext uri="{FF2B5EF4-FFF2-40B4-BE49-F238E27FC236}">
                  <a16:creationId xmlns:a16="http://schemas.microsoft.com/office/drawing/2014/main" id="{396D2CD1-94A2-4BC2-AA77-76B832E0CE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  <w:r w:rsidR="000701D9">
        <w:t xml:space="preserve">          </w:t>
      </w:r>
    </w:p>
    <w:p w:rsidR="00EE08CC" w:rsidRDefault="00EE08CC"/>
    <w:p w:rsidR="00EE08CC" w:rsidRDefault="00EE08CC"/>
    <w:p w:rsidR="00EE08CC" w:rsidRDefault="009D218B">
      <w:r>
        <w:t xml:space="preserve">            </w:t>
      </w:r>
    </w:p>
    <w:p w:rsidR="00EE08CC" w:rsidRDefault="00EE08CC"/>
    <w:p w:rsidR="0021049E" w:rsidRDefault="009D218B" w:rsidP="00304254">
      <w:r>
        <w:t xml:space="preserve">               </w:t>
      </w:r>
      <w:r w:rsidR="00C826B8">
        <w:t xml:space="preserve">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                </w:t>
      </w:r>
      <w:r w:rsidR="00C826B8">
        <w:t xml:space="preserve">         </w:t>
      </w:r>
    </w:p>
    <w:p w:rsidR="00C562A9" w:rsidRDefault="00C826B8" w:rsidP="00304254">
      <w:r>
        <w:t xml:space="preserve">                                                                                                                           </w:t>
      </w:r>
      <w:r w:rsidR="00304254">
        <w:t xml:space="preserve"> </w:t>
      </w:r>
      <w:r w:rsidR="004119FB">
        <w:t xml:space="preserve">     </w:t>
      </w:r>
    </w:p>
    <w:p w:rsidR="00304254" w:rsidRDefault="00304254" w:rsidP="00304254">
      <w:pPr>
        <w:rPr>
          <w:noProof/>
        </w:rPr>
      </w:pPr>
    </w:p>
    <w:p w:rsidR="00304254" w:rsidRDefault="00304254" w:rsidP="00304254">
      <w:r>
        <w:t xml:space="preserve"> </w:t>
      </w:r>
      <w:r w:rsidR="004119FB">
        <w:t xml:space="preserve">         </w:t>
      </w:r>
    </w:p>
    <w:p w:rsidR="004119FB" w:rsidRDefault="004119FB" w:rsidP="00304254"/>
    <w:p w:rsidR="004119FB" w:rsidRPr="00304254" w:rsidRDefault="004119FB" w:rsidP="00304254"/>
    <w:sectPr w:rsidR="004119FB" w:rsidRPr="00304254" w:rsidSect="00304254">
      <w:headerReference w:type="defaul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2249E8" w:rsidP="00304254">
    <w:pPr>
      <w:pStyle w:val="Intestazione"/>
      <w:jc w:val="center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>MATEMATICA</w:t>
    </w:r>
    <w:r w:rsidR="00304254" w:rsidRPr="00304254">
      <w:rPr>
        <w:rFonts w:ascii="Verdana" w:hAnsi="Verdana"/>
        <w:sz w:val="32"/>
        <w:szCs w:val="32"/>
      </w:rPr>
      <w:t xml:space="preserve"> CORSI </w:t>
    </w:r>
    <w:r w:rsidR="006F4FC1">
      <w:rPr>
        <w:rFonts w:ascii="Verdana" w:hAnsi="Verdana"/>
        <w:sz w:val="32"/>
        <w:szCs w:val="32"/>
      </w:rPr>
      <w:t>DIURNO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701D9"/>
    <w:rsid w:val="000E1917"/>
    <w:rsid w:val="00125626"/>
    <w:rsid w:val="00135D56"/>
    <w:rsid w:val="00151D74"/>
    <w:rsid w:val="0016019F"/>
    <w:rsid w:val="0021049E"/>
    <w:rsid w:val="002249E8"/>
    <w:rsid w:val="00253C16"/>
    <w:rsid w:val="00264887"/>
    <w:rsid w:val="00304254"/>
    <w:rsid w:val="003D1558"/>
    <w:rsid w:val="004119FB"/>
    <w:rsid w:val="00543F21"/>
    <w:rsid w:val="006F4FC1"/>
    <w:rsid w:val="00842B41"/>
    <w:rsid w:val="009725EF"/>
    <w:rsid w:val="009D218B"/>
    <w:rsid w:val="00A80A90"/>
    <w:rsid w:val="00C417C8"/>
    <w:rsid w:val="00C562A9"/>
    <w:rsid w:val="00C826B8"/>
    <w:rsid w:val="00E12A5B"/>
    <w:rsid w:val="00EE08CC"/>
    <w:rsid w:val="00FE38C8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Foglio1!$E$7:$E$21</c:f>
              <c:numCache>
                <c:formatCode>General</c:formatCode>
                <c:ptCount val="15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6.5</c:v>
                </c:pt>
                <c:pt idx="5">
                  <c:v>7.5</c:v>
                </c:pt>
                <c:pt idx="6">
                  <c:v>8.5</c:v>
                </c:pt>
                <c:pt idx="7">
                  <c:v>4.5</c:v>
                </c:pt>
                <c:pt idx="8">
                  <c:v>4</c:v>
                </c:pt>
                <c:pt idx="9">
                  <c:v>8.5</c:v>
                </c:pt>
                <c:pt idx="10">
                  <c:v>5.5</c:v>
                </c:pt>
                <c:pt idx="11">
                  <c:v>7</c:v>
                </c:pt>
                <c:pt idx="12">
                  <c:v>6</c:v>
                </c:pt>
                <c:pt idx="13">
                  <c:v>10</c:v>
                </c:pt>
                <c:pt idx="1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4A-42DA-8BDD-9CCE28D3C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9115888"/>
        <c:axId val="449113592"/>
      </c:barChart>
      <c:catAx>
        <c:axId val="4491158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9113592"/>
        <c:crosses val="autoZero"/>
        <c:auto val="1"/>
        <c:lblAlgn val="ctr"/>
        <c:lblOffset val="100"/>
        <c:noMultiLvlLbl val="0"/>
      </c:catAx>
      <c:valAx>
        <c:axId val="449113592"/>
        <c:scaling>
          <c:orientation val="minMax"/>
          <c:max val="1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911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1^C</a:t>
            </a:r>
            <a:r>
              <a:rPr lang="en-US" sz="1000" b="1"/>
              <a:t> SOC.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Foglio1!$D$8:$D$23</c:f>
              <c:numCache>
                <c:formatCode>General</c:formatCode>
                <c:ptCount val="16"/>
                <c:pt idx="0">
                  <c:v>2</c:v>
                </c:pt>
                <c:pt idx="1">
                  <c:v>6</c:v>
                </c:pt>
                <c:pt idx="2">
                  <c:v>3.5</c:v>
                </c:pt>
                <c:pt idx="3">
                  <c:v>4</c:v>
                </c:pt>
                <c:pt idx="4">
                  <c:v>3.5</c:v>
                </c:pt>
                <c:pt idx="5">
                  <c:v>6</c:v>
                </c:pt>
                <c:pt idx="6">
                  <c:v>3.5</c:v>
                </c:pt>
                <c:pt idx="7">
                  <c:v>6.5</c:v>
                </c:pt>
                <c:pt idx="8">
                  <c:v>7</c:v>
                </c:pt>
                <c:pt idx="9">
                  <c:v>5.5</c:v>
                </c:pt>
                <c:pt idx="10">
                  <c:v>6</c:v>
                </c:pt>
                <c:pt idx="11">
                  <c:v>6</c:v>
                </c:pt>
                <c:pt idx="12">
                  <c:v>5.5</c:v>
                </c:pt>
                <c:pt idx="13">
                  <c:v>5.5</c:v>
                </c:pt>
                <c:pt idx="14">
                  <c:v>8</c:v>
                </c:pt>
                <c:pt idx="15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AC-4DF7-B95D-7D3A566F9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0917904"/>
        <c:axId val="1"/>
      </c:barChart>
      <c:catAx>
        <c:axId val="35091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09179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1D </a:t>
            </a:r>
            <a:r>
              <a:rPr lang="en-US" sz="1000" b="1"/>
              <a:t>COMM.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Foglio1!$E$7:$E$17</c:f>
              <c:numCache>
                <c:formatCode>General</c:formatCode>
                <c:ptCount val="11"/>
                <c:pt idx="0">
                  <c:v>1.7</c:v>
                </c:pt>
                <c:pt idx="1">
                  <c:v>8.6</c:v>
                </c:pt>
                <c:pt idx="2">
                  <c:v>4.0999999999999996</c:v>
                </c:pt>
                <c:pt idx="3">
                  <c:v>2</c:v>
                </c:pt>
                <c:pt idx="4">
                  <c:v>5.2</c:v>
                </c:pt>
                <c:pt idx="5">
                  <c:v>7.4</c:v>
                </c:pt>
                <c:pt idx="6">
                  <c:v>7.9</c:v>
                </c:pt>
                <c:pt idx="7">
                  <c:v>7</c:v>
                </c:pt>
                <c:pt idx="8">
                  <c:v>2.5</c:v>
                </c:pt>
                <c:pt idx="9">
                  <c:v>6.6</c:v>
                </c:pt>
                <c:pt idx="10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1-43B6-9EEE-684B50A75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5728112"/>
        <c:axId val="485730408"/>
      </c:barChart>
      <c:catAx>
        <c:axId val="48572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5730408"/>
        <c:crosses val="autoZero"/>
        <c:auto val="1"/>
        <c:lblAlgn val="ctr"/>
        <c:lblOffset val="100"/>
        <c:noMultiLvlLbl val="0"/>
      </c:catAx>
      <c:valAx>
        <c:axId val="485730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572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1^D </a:t>
            </a:r>
            <a:r>
              <a:rPr lang="en-US" sz="1000" b="1"/>
              <a:t>SOC.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Foglio1!$E$26:$E$37</c:f>
              <c:numCache>
                <c:formatCode>General</c:formatCode>
                <c:ptCount val="12"/>
                <c:pt idx="0">
                  <c:v>9.4</c:v>
                </c:pt>
                <c:pt idx="1">
                  <c:v>3.4</c:v>
                </c:pt>
                <c:pt idx="2">
                  <c:v>5.5</c:v>
                </c:pt>
                <c:pt idx="3">
                  <c:v>8.1999999999999993</c:v>
                </c:pt>
                <c:pt idx="4">
                  <c:v>7.1</c:v>
                </c:pt>
                <c:pt idx="5">
                  <c:v>2.1</c:v>
                </c:pt>
                <c:pt idx="6">
                  <c:v>2</c:v>
                </c:pt>
                <c:pt idx="7">
                  <c:v>6.2</c:v>
                </c:pt>
                <c:pt idx="8">
                  <c:v>1.8</c:v>
                </c:pt>
                <c:pt idx="9">
                  <c:v>8.3000000000000007</c:v>
                </c:pt>
                <c:pt idx="10">
                  <c:v>6</c:v>
                </c:pt>
                <c:pt idx="1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C2-49D6-BF3C-AEC672B5E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205072"/>
        <c:axId val="483207696"/>
      </c:barChart>
      <c:catAx>
        <c:axId val="48320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3207696"/>
        <c:crosses val="autoZero"/>
        <c:auto val="1"/>
        <c:lblAlgn val="ctr"/>
        <c:lblOffset val="100"/>
        <c:noMultiLvlLbl val="0"/>
      </c:catAx>
      <c:valAx>
        <c:axId val="48320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320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Foglio1!$C$7:$C$31</c:f>
              <c:numCache>
                <c:formatCode>General</c:formatCode>
                <c:ptCount val="25"/>
                <c:pt idx="0">
                  <c:v>5.4</c:v>
                </c:pt>
                <c:pt idx="1">
                  <c:v>8.4</c:v>
                </c:pt>
                <c:pt idx="2">
                  <c:v>6.8</c:v>
                </c:pt>
                <c:pt idx="3">
                  <c:v>3.1</c:v>
                </c:pt>
                <c:pt idx="4">
                  <c:v>5.6</c:v>
                </c:pt>
                <c:pt idx="5">
                  <c:v>3.8</c:v>
                </c:pt>
                <c:pt idx="6">
                  <c:v>7.8</c:v>
                </c:pt>
                <c:pt idx="7">
                  <c:v>5.0999999999999996</c:v>
                </c:pt>
                <c:pt idx="8">
                  <c:v>4.2</c:v>
                </c:pt>
                <c:pt idx="9">
                  <c:v>3.9</c:v>
                </c:pt>
                <c:pt idx="10">
                  <c:v>6</c:v>
                </c:pt>
                <c:pt idx="11">
                  <c:v>7.8</c:v>
                </c:pt>
                <c:pt idx="12">
                  <c:v>7.7</c:v>
                </c:pt>
                <c:pt idx="13">
                  <c:v>5.8</c:v>
                </c:pt>
                <c:pt idx="14">
                  <c:v>7.1</c:v>
                </c:pt>
                <c:pt idx="15">
                  <c:v>2.4</c:v>
                </c:pt>
                <c:pt idx="16">
                  <c:v>9.6</c:v>
                </c:pt>
                <c:pt idx="17">
                  <c:v>3.6</c:v>
                </c:pt>
                <c:pt idx="18">
                  <c:v>8.6</c:v>
                </c:pt>
                <c:pt idx="19">
                  <c:v>4.9000000000000004</c:v>
                </c:pt>
                <c:pt idx="20">
                  <c:v>5.4</c:v>
                </c:pt>
                <c:pt idx="21">
                  <c:v>9.6</c:v>
                </c:pt>
                <c:pt idx="22">
                  <c:v>2.7</c:v>
                </c:pt>
                <c:pt idx="23">
                  <c:v>5.7</c:v>
                </c:pt>
                <c:pt idx="2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9A-46AE-A49C-A829142B8F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0644000"/>
        <c:axId val="690645968"/>
      </c:barChart>
      <c:catAx>
        <c:axId val="69064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90645968"/>
        <c:crosses val="autoZero"/>
        <c:auto val="1"/>
        <c:lblAlgn val="ctr"/>
        <c:lblOffset val="100"/>
        <c:noMultiLvlLbl val="0"/>
      </c:catAx>
      <c:valAx>
        <c:axId val="690645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9064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 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Foglio1!$E$8:$E$37</c:f>
              <c:numCache>
                <c:formatCode>General</c:formatCode>
                <c:ptCount val="30"/>
                <c:pt idx="0">
                  <c:v>4.7</c:v>
                </c:pt>
                <c:pt idx="1">
                  <c:v>4.5</c:v>
                </c:pt>
                <c:pt idx="2">
                  <c:v>7.3</c:v>
                </c:pt>
                <c:pt idx="3">
                  <c:v>3.9</c:v>
                </c:pt>
                <c:pt idx="4">
                  <c:v>4.4000000000000004</c:v>
                </c:pt>
                <c:pt idx="5">
                  <c:v>5.8</c:v>
                </c:pt>
                <c:pt idx="6">
                  <c:v>7.8</c:v>
                </c:pt>
                <c:pt idx="7">
                  <c:v>3</c:v>
                </c:pt>
                <c:pt idx="8">
                  <c:v>5.0999999999999996</c:v>
                </c:pt>
                <c:pt idx="9">
                  <c:v>5.8</c:v>
                </c:pt>
                <c:pt idx="10">
                  <c:v>2.6</c:v>
                </c:pt>
                <c:pt idx="11">
                  <c:v>3</c:v>
                </c:pt>
                <c:pt idx="12">
                  <c:v>6.4</c:v>
                </c:pt>
                <c:pt idx="13">
                  <c:v>6.5</c:v>
                </c:pt>
                <c:pt idx="14">
                  <c:v>5.8</c:v>
                </c:pt>
                <c:pt idx="15">
                  <c:v>7.8</c:v>
                </c:pt>
                <c:pt idx="16">
                  <c:v>8.6</c:v>
                </c:pt>
                <c:pt idx="17">
                  <c:v>7.2</c:v>
                </c:pt>
                <c:pt idx="18">
                  <c:v>7</c:v>
                </c:pt>
                <c:pt idx="19">
                  <c:v>4.8</c:v>
                </c:pt>
                <c:pt idx="20">
                  <c:v>3.6</c:v>
                </c:pt>
                <c:pt idx="21">
                  <c:v>6.9</c:v>
                </c:pt>
                <c:pt idx="22">
                  <c:v>3.1</c:v>
                </c:pt>
                <c:pt idx="23">
                  <c:v>9.6</c:v>
                </c:pt>
                <c:pt idx="24">
                  <c:v>2.8</c:v>
                </c:pt>
                <c:pt idx="25">
                  <c:v>8.4</c:v>
                </c:pt>
                <c:pt idx="26">
                  <c:v>3.4</c:v>
                </c:pt>
                <c:pt idx="27">
                  <c:v>5.7</c:v>
                </c:pt>
                <c:pt idx="28">
                  <c:v>4.8</c:v>
                </c:pt>
                <c:pt idx="29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3-4ABB-97F6-69EFB3339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229504"/>
        <c:axId val="439229832"/>
      </c:barChart>
      <c:catAx>
        <c:axId val="43922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39229832"/>
        <c:crosses val="autoZero"/>
        <c:auto val="1"/>
        <c:lblAlgn val="ctr"/>
        <c:lblOffset val="100"/>
        <c:noMultiLvlLbl val="0"/>
      </c:catAx>
      <c:valAx>
        <c:axId val="43922983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39229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 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Foglio1!$C$8:$C$33</c:f>
              <c:numCache>
                <c:formatCode>General</c:formatCode>
                <c:ptCount val="26"/>
                <c:pt idx="0">
                  <c:v>5.8</c:v>
                </c:pt>
                <c:pt idx="1">
                  <c:v>6.6</c:v>
                </c:pt>
                <c:pt idx="2">
                  <c:v>5.9</c:v>
                </c:pt>
                <c:pt idx="3">
                  <c:v>6</c:v>
                </c:pt>
                <c:pt idx="4">
                  <c:v>3.1</c:v>
                </c:pt>
                <c:pt idx="5">
                  <c:v>2.1</c:v>
                </c:pt>
                <c:pt idx="6">
                  <c:v>4.4000000000000004</c:v>
                </c:pt>
                <c:pt idx="7">
                  <c:v>5.4</c:v>
                </c:pt>
                <c:pt idx="8">
                  <c:v>4.0999999999999996</c:v>
                </c:pt>
                <c:pt idx="9">
                  <c:v>3</c:v>
                </c:pt>
                <c:pt idx="10">
                  <c:v>7.4</c:v>
                </c:pt>
                <c:pt idx="11">
                  <c:v>5.2</c:v>
                </c:pt>
                <c:pt idx="12">
                  <c:v>4.5999999999999996</c:v>
                </c:pt>
                <c:pt idx="13">
                  <c:v>4.0999999999999996</c:v>
                </c:pt>
                <c:pt idx="14">
                  <c:v>3.5</c:v>
                </c:pt>
                <c:pt idx="15">
                  <c:v>5.6</c:v>
                </c:pt>
                <c:pt idx="16">
                  <c:v>7.1</c:v>
                </c:pt>
                <c:pt idx="17">
                  <c:v>5.8</c:v>
                </c:pt>
                <c:pt idx="18">
                  <c:v>7.6</c:v>
                </c:pt>
                <c:pt idx="19">
                  <c:v>7.4</c:v>
                </c:pt>
                <c:pt idx="20">
                  <c:v>3.9</c:v>
                </c:pt>
                <c:pt idx="21">
                  <c:v>7.4</c:v>
                </c:pt>
                <c:pt idx="22">
                  <c:v>3.5</c:v>
                </c:pt>
                <c:pt idx="23">
                  <c:v>7.3</c:v>
                </c:pt>
                <c:pt idx="24">
                  <c:v>2.1</c:v>
                </c:pt>
                <c:pt idx="25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9-49A6-BFF8-FAD803CF0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072168"/>
        <c:axId val="482064624"/>
      </c:barChart>
      <c:catAx>
        <c:axId val="482072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2064624"/>
        <c:crosses val="autoZero"/>
        <c:auto val="1"/>
        <c:lblAlgn val="ctr"/>
        <c:lblOffset val="100"/>
        <c:noMultiLvlLbl val="0"/>
      </c:catAx>
      <c:valAx>
        <c:axId val="48206462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2072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1^J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Foglio1!$D$8:$D$26</c:f>
              <c:numCache>
                <c:formatCode>General</c:formatCode>
                <c:ptCount val="19"/>
                <c:pt idx="0">
                  <c:v>7.5</c:v>
                </c:pt>
                <c:pt idx="1">
                  <c:v>6.6</c:v>
                </c:pt>
                <c:pt idx="2">
                  <c:v>5.6</c:v>
                </c:pt>
                <c:pt idx="3">
                  <c:v>6.8</c:v>
                </c:pt>
                <c:pt idx="4">
                  <c:v>6</c:v>
                </c:pt>
                <c:pt idx="5">
                  <c:v>5.5</c:v>
                </c:pt>
                <c:pt idx="6">
                  <c:v>5.3</c:v>
                </c:pt>
                <c:pt idx="7">
                  <c:v>4.0999999999999996</c:v>
                </c:pt>
                <c:pt idx="8">
                  <c:v>4.5</c:v>
                </c:pt>
                <c:pt idx="9">
                  <c:v>4.5</c:v>
                </c:pt>
                <c:pt idx="10">
                  <c:v>4.7</c:v>
                </c:pt>
                <c:pt idx="11">
                  <c:v>2.7</c:v>
                </c:pt>
                <c:pt idx="12">
                  <c:v>2.9</c:v>
                </c:pt>
                <c:pt idx="13">
                  <c:v>2.4</c:v>
                </c:pt>
                <c:pt idx="14">
                  <c:v>2.5</c:v>
                </c:pt>
                <c:pt idx="15">
                  <c:v>3.4</c:v>
                </c:pt>
                <c:pt idx="16">
                  <c:v>2.4</c:v>
                </c:pt>
                <c:pt idx="17">
                  <c:v>2.1</c:v>
                </c:pt>
                <c:pt idx="18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E0-42FB-AAE9-18E85FC30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4554032"/>
        <c:axId val="504556000"/>
      </c:barChart>
      <c:catAx>
        <c:axId val="50455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04556000"/>
        <c:crosses val="autoZero"/>
        <c:auto val="1"/>
        <c:lblAlgn val="ctr"/>
        <c:lblOffset val="100"/>
        <c:noMultiLvlLbl val="0"/>
      </c:catAx>
      <c:valAx>
        <c:axId val="50455600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0455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Foglio1!$B$7:$B$23</c:f>
              <c:numCache>
                <c:formatCode>General</c:formatCode>
                <c:ptCount val="17"/>
                <c:pt idx="0">
                  <c:v>3.7</c:v>
                </c:pt>
                <c:pt idx="1">
                  <c:v>3.5</c:v>
                </c:pt>
                <c:pt idx="2">
                  <c:v>4.8</c:v>
                </c:pt>
                <c:pt idx="3">
                  <c:v>4.5999999999999996</c:v>
                </c:pt>
                <c:pt idx="4">
                  <c:v>4.8</c:v>
                </c:pt>
                <c:pt idx="5">
                  <c:v>3.6</c:v>
                </c:pt>
                <c:pt idx="6">
                  <c:v>5</c:v>
                </c:pt>
                <c:pt idx="7">
                  <c:v>2.4</c:v>
                </c:pt>
                <c:pt idx="8">
                  <c:v>3.5</c:v>
                </c:pt>
                <c:pt idx="9">
                  <c:v>2.6</c:v>
                </c:pt>
                <c:pt idx="10">
                  <c:v>2.6</c:v>
                </c:pt>
                <c:pt idx="11">
                  <c:v>6.4</c:v>
                </c:pt>
                <c:pt idx="12">
                  <c:v>3.4</c:v>
                </c:pt>
                <c:pt idx="13">
                  <c:v>6.8</c:v>
                </c:pt>
                <c:pt idx="14">
                  <c:v>5.3</c:v>
                </c:pt>
                <c:pt idx="15">
                  <c:v>5.2</c:v>
                </c:pt>
                <c:pt idx="16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04-4803-BF7A-9BB66B0645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601072"/>
        <c:axId val="474606320"/>
      </c:barChart>
      <c:catAx>
        <c:axId val="47460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4606320"/>
        <c:crosses val="autoZero"/>
        <c:auto val="1"/>
        <c:lblAlgn val="ctr"/>
        <c:lblOffset val="100"/>
        <c:noMultiLvlLbl val="0"/>
      </c:catAx>
      <c:valAx>
        <c:axId val="47460632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4601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5</cp:revision>
  <dcterms:created xsi:type="dcterms:W3CDTF">2017-10-19T16:24:00Z</dcterms:created>
  <dcterms:modified xsi:type="dcterms:W3CDTF">2017-10-19T20:33:00Z</dcterms:modified>
</cp:coreProperties>
</file>